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Bertha et moi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Beatrice Alemagna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48154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Quel enfant ne s'est pas écorché le genou en tombant sur des cailloux ? Ça m'est arrivé, à moi aussi. Ça saigne, on nettoie, ça cicatrise, puis on a une croûte. La mienne était la pire. Elle s'étalait, elle ne partait plus, elle ressemblait à un hamburger pas mangeable. Alors j'ai décidé de lui donner un nom : Bertha. Et puis, petit à petit, je me suis mise à tout lui raconter, comme à une vraie amie.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Ecole des loisirs,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(non paginé)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978-2-211-33433-4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Accidents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top du TOP !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Même pas en rêve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Lotta sait tout faire / Astrid Lindgren ; illustré par Béatrice Alemagna ; traduit du suédois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choses qui s'en vont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Lotta la filoute / Astrid Lindgren ; illustré par Béatrice Alemagna ; traduit du suédois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fabuleux désastre d'Harold Snipperpott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grand jour de rien / Béatrice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Quand je dessine je peux dépasser... / Beatrice Alemagna 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cinq malfoutus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merveilleux dodu-velu-petit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 voyage bébé !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gigantesque petite chose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lion à Paris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promenade d'un distrait / Gianni Rodari,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 qu'on envoie se coucher / Claude Roy ; ill. par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courte d'une goutte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Gisèle de verre / Béatrice Alemagna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maman trop pressée / Beatrice Alemagna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26.08.2024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48154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