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Bertha et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Beatrice Alemagna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enfant ne s'est pas écorché le genou en tombant sur des cailloux ? Ça m'est arrivé, à moi aussi. Ça saigne, on nettoie, ça cicatrise, puis on a une croûte. La mienne était la pire. Elle s'étalait, elle ne partait plus, elle ressemblait à un hamburger pas mangeable. Alors j'ai décidé de lui donner un nom : Bertha. Et puis, petit à petit, je me suis mise à tout lui raconter, comme à une vraie amie.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978-2-211-33433-4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top du TOP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Même pas en rêve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sait tout faire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choses qui s'en vont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la filoute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désastre d'Harold Snipperpott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jour de rien / Béatrice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dessine je peux dépasser... / Beatrice Alemagna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malfoutus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Hokusai et le cadeau de la mer / texte de Beatrice Alemagna ; ill. d'Olivier Charpentier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dodu-velu-petit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 bébé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gigantesque petite chose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lion à Paris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voulais une tortue / Beatrice Alemagna en collab. avec Cristiano Mangione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promenade d'un distrait / Gianni Rodari,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qu'on envoie se coucher / Claude Roy ; ill. par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courte d'une goutte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Gisèle de verre / Béatrice Alemagna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maman trop pressée / Beatrice Alemagna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