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Bertha et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Beatrice Alemagna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enfant ne s'est pas écorché le genou en tombant sur des cailloux ? Ça m'est arrivé, à moi aussi. Ça saigne, on nettoie, ça cicatrise, puis on a une croûte. La mienne était la pire. Elle s'étalait, elle ne partait plus, elle ressemblait à un hamburger pas mangeable. Alors j'ai décidé de lui donner un nom : Bertha. Et puis, petit à petit, je me suis mise à tout lui raconter, comme à une vraie amie.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978-2-211-33433-4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Accidents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top du TOP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Même pas en rêve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sait tout faire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choses qui s'en vont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la filoute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désastre d'Harold Snipperpott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jour de rien / Béatrice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dessine je peux dépasser... / Beatrice Alemagna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malfoutus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Hokusai et le cadeau de la mer / texte de Beatrice Alemagna ; ill. d'Olivier Charpentier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merveilleux dodu-velu-petit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voyage bébé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gigantesque petite chose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lion à Paris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voulais une tortue / Beatrice Alemagna en collab. avec Cristiano Mangione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promenade d'un distrait / Gianni Rodari,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qu'on envoie se coucher / Claude Roy ; ill. par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courte d'une goutte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Gisèle de verre / Béatrice Alemagna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maman trop pressée / Beatrice Alemagna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