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Life &amp; Times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Candy Harper ; traduit de l'anglais par Diane Gagneret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44972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Tout oppose Bradlee et Eugenie. L'une, citadine, est très connectée et déprime depuis que ses parents l'ont déracinée de Londres pour l'envoyer dans un pensionnat à la campagne. L'autre, vivant au début du XIXe siècle, rêve d'indépendance alors que son père lui cherche un mari. Souhaitant changer de vie, les deux adolescentes sont mystérieusement envoyées chacune dans l'époque de l'autre. Electre 2021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Slalom,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238 p. ; 23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978-2-37554-261-3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Harper, Candy</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Femmes</w:t>
            </w:r>
          </w:p>
          <w:p>
            <w:pPr>
              <w:pBdr/>
              <w:spacing/>
              <w:rPr/>
            </w:pPr>
            <w:r>
              <w:rPr>
                <w:rFonts w:ascii="Arial" w:hAnsi="Arial" w:eastAsia="Arial" w:cs="Arial"/>
                <w:b w:val="0"/>
                <w:sz w:val="20"/>
              </w:rPr>
              <w:t xml:space="preserve">Histoire. 19e siècle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HARP</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44972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