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"La grande imagerie"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Sabine Boccador ; conception Jack Beaumont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35246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Ed. Fleurus,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978-2-215-14163-1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héroïnes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Dark Vador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Hulk / texte Sabine Boccador ; conception Jacques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conception: Emilie Beaumont ; texte: Sabine Boccador ; ill.: Marie-Christine Lemayeur, Bernard Alunni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Jedi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Sith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L'aéroport / Emilie Beaumont ; Sabine Boccador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35246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