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 raisons d'espérer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treize raisons d'espérer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brève : les yeux et les oreilles grands ouverts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Noé, qui est ultrasensible déjà, souffre en plus d'éco-anxiété. Il fatigue famille et amis qui contrairement à lui ne ressentent pas comme une urgence un changement de mode de vie. Mais son amie Rachel lui souffle la méthode des listes : noter les bonnes choses, les bonnes nouvelles. Il découvre aussi que le remède à l'angoisse est l'action. La quatrième de couverture annonce le programme : répondre à différent.e.s questions ou problèmes susceptibles de surgir dans la vie des préados et ados d'aujourd'hui : harcèlement moral, identité de genre, etc. À cet égard l'autrice remplit le contrat de sa plume expérimentée.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Magnard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978-2-210-97473-9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978-2-210-97473-9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Eco-anxiété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Eden, fille de personne / Marie Colot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pêcheurs d'éternité / Marie Colot ; illustrations de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premier potager à l'école / Marie Colot ; illustrations de Florence Weiser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S.O.S forêt en détresse / Marie Colot ; Gormand A.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