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ville du Locle des origines à la fin du XIX 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Faessler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La Baconnière, 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Historique du centenaire du Musée des Beaux-Arts de la ville du Locle / François Faessler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