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Bertha et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Beatrice Alemagna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enfant ne s'est pas écorché le genou en tombant sur des cailloux ? Ça m'est arrivé, à moi aussi. Ça saigne, on nettoie, ça cicatrise, puis on a une croûte. La mienne était la pire. Elle s'étalait, elle ne partait plus, elle ressemblait à un hamburger pas mangeable. Alors j'ai décidé de lui donner un nom : Bertha. Et puis, petit à petit, je me suis mise à tout lui raconter, comme à une vraie amie.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978-2-211-33433-4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Accidents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top du TOP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Même pas en rêve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sait tout faire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choses qui s'en vont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la filoute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fabuleux désastre d'Harold Snipperpott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jour de rien / Béatrice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dessine je peux dépasser... / Beatrice Alemagna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malfoutus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Hokusai et le cadeau de la mer / texte de Beatrice Alemagna ; ill. d'Olivier Charpentier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merveilleux dodu-velu-petit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voyage bébé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gigantesque petite chose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lion à Paris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voulais une tortue / Beatrice Alemagna en collab. avec Cristiano Mangione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promenade d'un distrait / Gianni Rodari,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qu'on envoie se coucher / Claude Roy ; ill. par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courte d'une goutte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Gisèle de verre / Béatrice Alemagna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maman trop pressée / Beatrice Alemagna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