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rire et 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Michel Puech ; ill.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 ; 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point de vue de l'éditeur: Le corps comprend, participe, écoute, et il parle, avec des frissons, de la chair de poule, des maux de tête, des plaques rouges sur la peau, du mal au ventre, des tremblements, des difficultés à avaler, à respirer... Ces messages du corps, on ne les entend pas toujours. Mais parfois, le corps utilise un langage impossible à ne pas entendre, impossible à ignorer : celui du rire, celui des larmes.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jeunesse,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978-2-7459-2337-0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(Geistiger Schöpfer)</w:t>
            </w:r>
          </w:p>
          <w:p>
            <w:pPr>
              <w:pBdr/>
              <w:spacing/>
              <w:rPr>
                <w:rFonts w:ascii="Arial" w:hAnsi="Arial" w:eastAsia="Arial" w:cs="Arial"/>
                <w:b w:val="0"/>
                <w:sz w:val="20"/>
              </w:rPr>
            </w:pPr>
            <w:r>
              <w:rPr>
                <w:rFonts w:ascii="Arial" w:hAnsi="Arial" w:eastAsia="Arial" w:cs="Arial"/>
                <w:b w:val="0"/>
                <w:sz w:val="20"/>
              </w:rPr>
              <w:t xml:space="preserve">Puech, Michel</w:t>
            </w:r>
          </w:p>
          <w:p>
            <w:pPr>
              <w:pBdr/>
              <w:spacing/>
              <w:rPr/>
            </w:pPr>
            <w:r>
              <w:rPr>
                <w:rFonts w:ascii="Arial" w:hAnsi="Arial" w:eastAsia="Arial" w:cs="Arial"/>
                <w:b w:val="0"/>
                <w:sz w:val="20"/>
              </w:rPr>
              <w:t xml:space="preserve">Azam, Jacques 1961-....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Rire</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Sentiments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