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 no. 309, avril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47932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Milan Presse,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378-0-551-20580-8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Réseaux sociaux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vraies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