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tête de Gideon Green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Katie Henry ; traduit de l'anglais (Etats-Unis) par Aurélien d'Almeida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Intelligent mais socialement inadapté, Gideon est connu dans le quartier pour son agence d'enfants détectives. A l'adolescence, il cesse ses enquêtes, jusqu'à ce que Lily sollicite son aide pour les besoins d'un article du journal du lycée. Gideon rejoint l'équipe de journalistes. La découverte du corps d'un homme assassiné change la tournure de leurs investigations.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Pocket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376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978-2-266-32867-8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Henry, Katie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Enquêtes</w:t>
            </w:r>
          </w:p>
          <w:p>
            <w:pPr>
              <w:pBdr/>
              <w:spacing/>
              <w:rPr/>
            </w:pPr>
            <w:r>
              <w:rPr>
                <w:rFonts w:ascii="Arial" w:hAnsi="Arial" w:eastAsia="Arial" w:cs="Arial"/>
                <w:b w:val="0"/>
                <w:sz w:val="20"/>
              </w:rPr>
              <w:t xml:space="preserve">Mystères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HENR</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46962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