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"%" (Mots)</w:t>
      </w:r>
    </w:p>
    <w:p>
      <w:pPr>
        <w:spacing w:after="180"/>
        <w:rPr/>
      </w:pPr>
      <w:r>
        <w:rPr>
          <w:rFonts w:ascii="Arial" w:hAnsi="Arial" w:eastAsia="Arial" w:cs="Arial"/>
          <w:b w:val="0"/>
          <w:sz w:val="20"/>
        </w:rPr>
        <w:t xml:space="preserve">Restrictions: Coup de Coeur "Oui"</w:t>
      </w:r>
    </w:p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3960"/>
        <w:gridCol w:w="1980"/>
        <w:gridCol w:w="1980"/>
        <w:gridCol w:w="1980"/>
      </w:tblGrid>
      <w:tr>
        <w:trPr/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 / Titre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Année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Type de média 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Disponibilité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Dugal, Matthieu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IA : comment les machines pourraient nous remplacer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681.3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