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Levesque,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Clade, Jean-Louis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sans frontières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héros : le destin fabuleux de 100 personnages qui ont fait avancer l'humanité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Zenou,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L'origine de l'homme : histoire d'une espèce à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montagnes et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Isidore, Judith et les moulins souterrains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Patou-Mathis,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Angeli, 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Souks et saveurs en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Leila, Reda et Anissa vivent au 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L'Hôtel de Ville du Locle, 1912-1922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Jaroslaw, Kasia et Janusz vivent en Pologne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Mehmet, Hatice et Hozan vivent en Turquie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Diallo, Bilguissa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N'Deye, Oury et Jean-Pierre vivent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Shubha, Jyoti et Bhagat vivent en 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Langlois, Annie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Tinnkiri, Lachlan et Liang vivent en 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Mistral,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Rachel vit à Jérusslem, Nasser à Bethléem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Werth,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Sacha, Andreï et Turar vivent en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Rigoberta, Juan et Marta vivent au Guatemala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Gasc-Milesi,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Kathryn, Sébastien et Virginie vivent au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Joumana, Omar et Alia vivent au Liban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Ikram, Amina et Fouad vivent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neuchâteloises entre tradition et modernité, (1934 - 1973)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arabes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Igalli per farli conoscere ai bambini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Gaulois aux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Ribière,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Mondejar,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Borrel,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Nolwenn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Laos, pays de la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Thuy-Miên Thiéry, Cynthia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Viêt 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