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Andrey,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Suisse pour les nuls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 mondiale 1 : 1914 - 1918 ; Guerre mondiale 2 : 1939 - 1945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;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vivre : presque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d'Egypte et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Edi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magique du monde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terres de glace : au Canada, les Inuit ; en Islande, les Islandais ; en Russie, les Tchouktches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